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8F" w:rsidRDefault="0069728F" w:rsidP="00D9148A">
      <w:pPr>
        <w:pStyle w:val="NormalWeb"/>
        <w:shd w:val="clear" w:color="auto" w:fill="FFFFFF"/>
        <w:spacing w:before="0" w:beforeAutospacing="0" w:after="0" w:afterAutospacing="0" w:line="276" w:lineRule="auto"/>
        <w:rPr>
          <w:rStyle w:val="Strong"/>
          <w:sz w:val="28"/>
          <w:szCs w:val="28"/>
          <w:bdr w:val="none" w:sz="0" w:space="0" w:color="auto" w:frame="1"/>
          <w:lang w:val="uk-UA"/>
        </w:rPr>
      </w:pPr>
    </w:p>
    <w:p w:rsidR="0069728F" w:rsidRDefault="0069728F" w:rsidP="00D9148A">
      <w:pPr>
        <w:pStyle w:val="NormalWeb"/>
        <w:shd w:val="clear" w:color="auto" w:fill="FFFFFF"/>
        <w:spacing w:before="0" w:beforeAutospacing="0" w:after="0" w:afterAutospacing="0" w:line="276" w:lineRule="auto"/>
        <w:rPr>
          <w:rStyle w:val="Strong"/>
          <w:sz w:val="28"/>
          <w:szCs w:val="28"/>
          <w:bdr w:val="none" w:sz="0" w:space="0" w:color="auto" w:frame="1"/>
          <w:lang w:val="uk-UA"/>
        </w:rPr>
      </w:pPr>
      <w:r w:rsidRPr="00502AC2">
        <w:rPr>
          <w:rStyle w:val="Strong"/>
          <w:sz w:val="28"/>
          <w:szCs w:val="28"/>
          <w:bdr w:val="none" w:sz="0" w:space="0" w:color="auto" w:frame="1"/>
          <w:lang w:val="uk-UA"/>
        </w:rPr>
        <w:t>СХВАЛЕНО</w:t>
      </w:r>
      <w:r>
        <w:rPr>
          <w:rStyle w:val="Strong"/>
          <w:b w:val="0"/>
          <w:sz w:val="28"/>
          <w:szCs w:val="28"/>
          <w:bdr w:val="none" w:sz="0" w:space="0" w:color="auto" w:frame="1"/>
          <w:lang w:val="uk-UA"/>
        </w:rPr>
        <w:tab/>
      </w:r>
      <w:r>
        <w:rPr>
          <w:rStyle w:val="Strong"/>
          <w:b w:val="0"/>
          <w:sz w:val="28"/>
          <w:szCs w:val="28"/>
          <w:bdr w:val="none" w:sz="0" w:space="0" w:color="auto" w:frame="1"/>
          <w:lang w:val="uk-UA"/>
        </w:rPr>
        <w:tab/>
      </w:r>
      <w:r>
        <w:rPr>
          <w:rStyle w:val="Strong"/>
          <w:b w:val="0"/>
          <w:sz w:val="28"/>
          <w:szCs w:val="28"/>
          <w:bdr w:val="none" w:sz="0" w:space="0" w:color="auto" w:frame="1"/>
          <w:lang w:val="uk-UA"/>
        </w:rPr>
        <w:tab/>
      </w:r>
      <w:r>
        <w:rPr>
          <w:rStyle w:val="Strong"/>
          <w:b w:val="0"/>
          <w:sz w:val="28"/>
          <w:szCs w:val="28"/>
          <w:bdr w:val="none" w:sz="0" w:space="0" w:color="auto" w:frame="1"/>
          <w:lang w:val="uk-UA"/>
        </w:rPr>
        <w:tab/>
      </w:r>
      <w:r>
        <w:rPr>
          <w:rStyle w:val="Strong"/>
          <w:b w:val="0"/>
          <w:sz w:val="28"/>
          <w:szCs w:val="28"/>
          <w:bdr w:val="none" w:sz="0" w:space="0" w:color="auto" w:frame="1"/>
          <w:lang w:val="uk-UA"/>
        </w:rPr>
        <w:tab/>
      </w:r>
      <w:r>
        <w:rPr>
          <w:rStyle w:val="Strong"/>
          <w:b w:val="0"/>
          <w:sz w:val="28"/>
          <w:szCs w:val="28"/>
          <w:bdr w:val="none" w:sz="0" w:space="0" w:color="auto" w:frame="1"/>
          <w:lang w:val="uk-UA"/>
        </w:rPr>
        <w:tab/>
      </w:r>
      <w:r>
        <w:rPr>
          <w:rStyle w:val="Strong"/>
          <w:sz w:val="28"/>
          <w:szCs w:val="28"/>
          <w:bdr w:val="none" w:sz="0" w:space="0" w:color="auto" w:frame="1"/>
          <w:lang w:val="uk-UA"/>
        </w:rPr>
        <w:t>ЗАТВЕРДЖУЮ</w:t>
      </w:r>
    </w:p>
    <w:p w:rsidR="0069728F" w:rsidRDefault="0069728F" w:rsidP="00D9148A">
      <w:pPr>
        <w:pStyle w:val="NormalWeb"/>
        <w:shd w:val="clear" w:color="auto" w:fill="FFFFFF"/>
        <w:spacing w:before="0" w:beforeAutospacing="0" w:after="0" w:afterAutospacing="0" w:line="276" w:lineRule="auto"/>
        <w:rPr>
          <w:rStyle w:val="Strong"/>
          <w:b w:val="0"/>
          <w:sz w:val="28"/>
          <w:szCs w:val="28"/>
          <w:bdr w:val="none" w:sz="0" w:space="0" w:color="auto" w:frame="1"/>
          <w:lang w:val="uk-UA"/>
        </w:rPr>
      </w:pPr>
      <w:r>
        <w:rPr>
          <w:rStyle w:val="Strong"/>
          <w:b w:val="0"/>
          <w:sz w:val="28"/>
          <w:szCs w:val="28"/>
          <w:bdr w:val="none" w:sz="0" w:space="0" w:color="auto" w:frame="1"/>
          <w:lang w:val="uk-UA"/>
        </w:rPr>
        <w:t xml:space="preserve">на засіданні педагогічної ради </w:t>
      </w:r>
      <w:r>
        <w:rPr>
          <w:rStyle w:val="Strong"/>
          <w:b w:val="0"/>
          <w:sz w:val="28"/>
          <w:szCs w:val="28"/>
          <w:bdr w:val="none" w:sz="0" w:space="0" w:color="auto" w:frame="1"/>
          <w:lang w:val="uk-UA"/>
        </w:rPr>
        <w:tab/>
      </w:r>
      <w:r>
        <w:rPr>
          <w:rStyle w:val="Strong"/>
          <w:b w:val="0"/>
          <w:sz w:val="28"/>
          <w:szCs w:val="28"/>
          <w:bdr w:val="none" w:sz="0" w:space="0" w:color="auto" w:frame="1"/>
          <w:lang w:val="uk-UA"/>
        </w:rPr>
        <w:tab/>
      </w:r>
      <w:r>
        <w:rPr>
          <w:rStyle w:val="Strong"/>
          <w:b w:val="0"/>
          <w:sz w:val="28"/>
          <w:szCs w:val="28"/>
          <w:bdr w:val="none" w:sz="0" w:space="0" w:color="auto" w:frame="1"/>
          <w:lang w:val="uk-UA"/>
        </w:rPr>
        <w:tab/>
      </w:r>
      <w:r w:rsidRPr="004353F4">
        <w:rPr>
          <w:rStyle w:val="Strong"/>
          <w:b w:val="0"/>
          <w:sz w:val="28"/>
          <w:szCs w:val="28"/>
          <w:bdr w:val="none" w:sz="0" w:space="0" w:color="auto" w:frame="1"/>
          <w:lang w:val="uk-UA"/>
        </w:rPr>
        <w:t>Директор школи</w:t>
      </w:r>
    </w:p>
    <w:p w:rsidR="0069728F" w:rsidRDefault="0069728F" w:rsidP="00D9148A">
      <w:pPr>
        <w:pStyle w:val="NormalWeb"/>
        <w:shd w:val="clear" w:color="auto" w:fill="FFFFFF"/>
        <w:spacing w:before="0" w:beforeAutospacing="0" w:after="0" w:afterAutospacing="0" w:line="276" w:lineRule="auto"/>
        <w:rPr>
          <w:rStyle w:val="Strong"/>
          <w:b w:val="0"/>
          <w:sz w:val="28"/>
          <w:szCs w:val="28"/>
          <w:bdr w:val="none" w:sz="0" w:space="0" w:color="auto" w:frame="1"/>
          <w:lang w:val="uk-UA"/>
        </w:rPr>
      </w:pPr>
      <w:r>
        <w:rPr>
          <w:rStyle w:val="Strong"/>
          <w:b w:val="0"/>
          <w:sz w:val="28"/>
          <w:szCs w:val="28"/>
          <w:bdr w:val="none" w:sz="0" w:space="0" w:color="auto" w:frame="1"/>
          <w:lang w:val="uk-UA"/>
        </w:rPr>
        <w:t>Протокол № 02 від 29.12.2020р                            _______________ А.А.Кобиш</w:t>
      </w:r>
    </w:p>
    <w:p w:rsidR="0069728F" w:rsidRPr="004353F4" w:rsidRDefault="0069728F" w:rsidP="00D9148A">
      <w:pPr>
        <w:pStyle w:val="NormalWeb"/>
        <w:shd w:val="clear" w:color="auto" w:fill="FFFFFF"/>
        <w:spacing w:before="0" w:beforeAutospacing="0" w:after="0" w:afterAutospacing="0" w:line="276" w:lineRule="auto"/>
        <w:ind w:left="4956" w:firstLine="708"/>
        <w:rPr>
          <w:rStyle w:val="Strong"/>
          <w:b w:val="0"/>
          <w:sz w:val="28"/>
          <w:szCs w:val="28"/>
          <w:bdr w:val="none" w:sz="0" w:space="0" w:color="auto" w:frame="1"/>
          <w:lang w:val="uk-UA"/>
        </w:rPr>
      </w:pPr>
      <w:r>
        <w:rPr>
          <w:rStyle w:val="Strong"/>
          <w:b w:val="0"/>
          <w:sz w:val="28"/>
          <w:szCs w:val="28"/>
          <w:bdr w:val="none" w:sz="0" w:space="0" w:color="auto" w:frame="1"/>
          <w:lang w:val="uk-UA"/>
        </w:rPr>
        <w:t>«</w:t>
      </w:r>
      <w:r w:rsidRPr="0052688D">
        <w:rPr>
          <w:rStyle w:val="Strong"/>
          <w:b w:val="0"/>
          <w:sz w:val="28"/>
          <w:szCs w:val="28"/>
          <w:u w:val="single"/>
          <w:bdr w:val="none" w:sz="0" w:space="0" w:color="auto" w:frame="1"/>
          <w:lang w:val="uk-UA"/>
        </w:rPr>
        <w:t>3</w:t>
      </w:r>
      <w:r>
        <w:rPr>
          <w:rStyle w:val="Strong"/>
          <w:b w:val="0"/>
          <w:sz w:val="28"/>
          <w:szCs w:val="28"/>
          <w:u w:val="single"/>
          <w:bdr w:val="none" w:sz="0" w:space="0" w:color="auto" w:frame="1"/>
          <w:lang w:val="uk-UA"/>
        </w:rPr>
        <w:t>1</w:t>
      </w:r>
      <w:r>
        <w:rPr>
          <w:rStyle w:val="Strong"/>
          <w:b w:val="0"/>
          <w:sz w:val="28"/>
          <w:szCs w:val="28"/>
          <w:bdr w:val="none" w:sz="0" w:space="0" w:color="auto" w:frame="1"/>
          <w:lang w:val="uk-UA"/>
        </w:rPr>
        <w:t xml:space="preserve">» </w:t>
      </w:r>
      <w:r w:rsidRPr="001747EC">
        <w:rPr>
          <w:rStyle w:val="Strong"/>
          <w:b w:val="0"/>
          <w:sz w:val="28"/>
          <w:szCs w:val="28"/>
          <w:u w:val="single"/>
          <w:bdr w:val="none" w:sz="0" w:space="0" w:color="auto" w:frame="1"/>
          <w:lang w:val="uk-UA"/>
        </w:rPr>
        <w:t>грудня 2020 р</w:t>
      </w:r>
      <w:r>
        <w:rPr>
          <w:rStyle w:val="Strong"/>
          <w:b w:val="0"/>
          <w:sz w:val="28"/>
          <w:szCs w:val="28"/>
          <w:bdr w:val="none" w:sz="0" w:space="0" w:color="auto" w:frame="1"/>
          <w:lang w:val="uk-UA"/>
        </w:rPr>
        <w:t>.</w:t>
      </w:r>
    </w:p>
    <w:p w:rsidR="0069728F" w:rsidRDefault="0069728F" w:rsidP="00D9148A">
      <w:pPr>
        <w:jc w:val="center"/>
        <w:rPr>
          <w:rFonts w:ascii="Times New Roman" w:hAnsi="Times New Roman"/>
          <w:b/>
          <w:sz w:val="28"/>
          <w:szCs w:val="28"/>
        </w:rPr>
      </w:pPr>
      <w:r>
        <w:rPr>
          <w:rStyle w:val="Strong"/>
          <w:sz w:val="28"/>
          <w:szCs w:val="28"/>
          <w:bdr w:val="none" w:sz="0" w:space="0" w:color="auto" w:frame="1"/>
        </w:rPr>
        <w:tab/>
      </w:r>
      <w:r>
        <w:rPr>
          <w:rStyle w:val="Strong"/>
          <w:sz w:val="28"/>
          <w:szCs w:val="28"/>
          <w:bdr w:val="none" w:sz="0" w:space="0" w:color="auto" w:frame="1"/>
        </w:rPr>
        <w:tab/>
      </w:r>
      <w:r>
        <w:rPr>
          <w:rStyle w:val="Strong"/>
          <w:sz w:val="28"/>
          <w:szCs w:val="28"/>
          <w:bdr w:val="none" w:sz="0" w:space="0" w:color="auto" w:frame="1"/>
        </w:rPr>
        <w:tab/>
      </w:r>
      <w:r>
        <w:rPr>
          <w:rStyle w:val="Strong"/>
          <w:sz w:val="28"/>
          <w:szCs w:val="28"/>
          <w:bdr w:val="none" w:sz="0" w:space="0" w:color="auto" w:frame="1"/>
        </w:rPr>
        <w:tab/>
      </w:r>
      <w:r>
        <w:rPr>
          <w:rStyle w:val="Strong"/>
          <w:sz w:val="28"/>
          <w:szCs w:val="28"/>
          <w:bdr w:val="none" w:sz="0" w:space="0" w:color="auto" w:frame="1"/>
        </w:rPr>
        <w:tab/>
      </w:r>
      <w:r>
        <w:rPr>
          <w:rStyle w:val="Strong"/>
          <w:b w:val="0"/>
          <w:sz w:val="28"/>
          <w:szCs w:val="28"/>
          <w:bdr w:val="none" w:sz="0" w:space="0" w:color="auto" w:frame="1"/>
        </w:rPr>
        <w:tab/>
      </w:r>
      <w:r>
        <w:rPr>
          <w:rStyle w:val="Strong"/>
          <w:b w:val="0"/>
          <w:sz w:val="28"/>
          <w:szCs w:val="28"/>
          <w:bdr w:val="none" w:sz="0" w:space="0" w:color="auto" w:frame="1"/>
        </w:rPr>
        <w:tab/>
      </w:r>
      <w:r>
        <w:rPr>
          <w:rStyle w:val="Strong"/>
          <w:b w:val="0"/>
          <w:sz w:val="28"/>
          <w:szCs w:val="28"/>
          <w:bdr w:val="none" w:sz="0" w:space="0" w:color="auto" w:frame="1"/>
        </w:rPr>
        <w:tab/>
      </w:r>
      <w:r>
        <w:rPr>
          <w:rStyle w:val="Strong"/>
          <w:b w:val="0"/>
          <w:sz w:val="28"/>
          <w:szCs w:val="28"/>
          <w:bdr w:val="none" w:sz="0" w:space="0" w:color="auto" w:frame="1"/>
        </w:rPr>
        <w:tab/>
      </w:r>
      <w:r>
        <w:rPr>
          <w:rStyle w:val="Strong"/>
          <w:b w:val="0"/>
          <w:sz w:val="28"/>
          <w:szCs w:val="28"/>
          <w:bdr w:val="none" w:sz="0" w:space="0" w:color="auto" w:frame="1"/>
        </w:rPr>
        <w:tab/>
      </w:r>
      <w:r>
        <w:rPr>
          <w:rStyle w:val="Strong"/>
          <w:b w:val="0"/>
          <w:sz w:val="28"/>
          <w:szCs w:val="28"/>
          <w:bdr w:val="none" w:sz="0" w:space="0" w:color="auto" w:frame="1"/>
        </w:rPr>
        <w:tab/>
      </w:r>
      <w:r>
        <w:rPr>
          <w:rStyle w:val="Strong"/>
          <w:b w:val="0"/>
          <w:sz w:val="28"/>
          <w:szCs w:val="28"/>
          <w:bdr w:val="none" w:sz="0" w:space="0" w:color="auto" w:frame="1"/>
        </w:rPr>
        <w:tab/>
      </w:r>
    </w:p>
    <w:p w:rsidR="0069728F" w:rsidRPr="00986B85" w:rsidRDefault="0069728F" w:rsidP="00986B85">
      <w:pPr>
        <w:spacing w:after="0"/>
        <w:jc w:val="center"/>
        <w:rPr>
          <w:rFonts w:ascii="Times New Roman" w:hAnsi="Times New Roman"/>
          <w:b/>
          <w:sz w:val="28"/>
          <w:szCs w:val="28"/>
        </w:rPr>
      </w:pPr>
    </w:p>
    <w:p w:rsidR="0069728F" w:rsidRDefault="0069728F" w:rsidP="00986B85">
      <w:pPr>
        <w:spacing w:after="0"/>
        <w:jc w:val="center"/>
        <w:rPr>
          <w:rFonts w:ascii="Times New Roman" w:hAnsi="Times New Roman"/>
          <w:b/>
          <w:sz w:val="28"/>
          <w:szCs w:val="28"/>
        </w:rPr>
      </w:pPr>
    </w:p>
    <w:p w:rsidR="0069728F" w:rsidRDefault="0069728F" w:rsidP="00986B85">
      <w:pPr>
        <w:spacing w:after="0"/>
        <w:jc w:val="center"/>
        <w:rPr>
          <w:rFonts w:ascii="Times New Roman" w:hAnsi="Times New Roman"/>
          <w:b/>
          <w:sz w:val="28"/>
          <w:szCs w:val="28"/>
        </w:rPr>
      </w:pPr>
    </w:p>
    <w:p w:rsidR="0069728F" w:rsidRDefault="0069728F" w:rsidP="00986B85">
      <w:pPr>
        <w:spacing w:after="0"/>
        <w:jc w:val="center"/>
        <w:rPr>
          <w:rFonts w:ascii="Times New Roman" w:hAnsi="Times New Roman"/>
          <w:b/>
          <w:sz w:val="28"/>
          <w:szCs w:val="28"/>
        </w:rPr>
      </w:pPr>
    </w:p>
    <w:p w:rsidR="0069728F" w:rsidRDefault="0069728F" w:rsidP="00986B85">
      <w:pPr>
        <w:spacing w:after="0"/>
        <w:jc w:val="center"/>
        <w:rPr>
          <w:rFonts w:ascii="Times New Roman" w:hAnsi="Times New Roman"/>
          <w:b/>
          <w:sz w:val="28"/>
          <w:szCs w:val="28"/>
        </w:rPr>
      </w:pPr>
    </w:p>
    <w:p w:rsidR="0069728F" w:rsidRDefault="0069728F" w:rsidP="00986B85">
      <w:pPr>
        <w:spacing w:after="0"/>
        <w:jc w:val="center"/>
        <w:rPr>
          <w:rFonts w:ascii="Times New Roman" w:hAnsi="Times New Roman"/>
          <w:b/>
          <w:sz w:val="28"/>
          <w:szCs w:val="28"/>
        </w:rPr>
      </w:pPr>
    </w:p>
    <w:p w:rsidR="0069728F" w:rsidRDefault="0069728F" w:rsidP="00986B85">
      <w:pPr>
        <w:spacing w:after="0"/>
        <w:jc w:val="center"/>
        <w:rPr>
          <w:rFonts w:ascii="Times New Roman" w:hAnsi="Times New Roman"/>
          <w:b/>
          <w:sz w:val="28"/>
          <w:szCs w:val="28"/>
        </w:rPr>
      </w:pPr>
    </w:p>
    <w:p w:rsidR="0069728F" w:rsidRDefault="0069728F" w:rsidP="00986B85">
      <w:pPr>
        <w:spacing w:after="0"/>
        <w:jc w:val="center"/>
        <w:rPr>
          <w:rFonts w:ascii="Times New Roman" w:hAnsi="Times New Roman"/>
          <w:b/>
          <w:sz w:val="28"/>
          <w:szCs w:val="28"/>
        </w:rPr>
      </w:pPr>
    </w:p>
    <w:p w:rsidR="0069728F" w:rsidRPr="00E50E88" w:rsidRDefault="0069728F" w:rsidP="00986B85">
      <w:pPr>
        <w:spacing w:after="0"/>
        <w:jc w:val="center"/>
        <w:rPr>
          <w:rFonts w:ascii="Times New Roman" w:hAnsi="Times New Roman"/>
          <w:b/>
          <w:sz w:val="44"/>
          <w:szCs w:val="44"/>
        </w:rPr>
      </w:pPr>
    </w:p>
    <w:p w:rsidR="0069728F" w:rsidRPr="00E50E88" w:rsidRDefault="0069728F" w:rsidP="00986B85">
      <w:pPr>
        <w:spacing w:after="0"/>
        <w:jc w:val="center"/>
        <w:rPr>
          <w:rFonts w:ascii="Times New Roman" w:hAnsi="Times New Roman"/>
          <w:b/>
          <w:sz w:val="44"/>
          <w:szCs w:val="44"/>
        </w:rPr>
      </w:pPr>
      <w:r w:rsidRPr="00E50E88">
        <w:rPr>
          <w:rFonts w:ascii="Times New Roman" w:hAnsi="Times New Roman"/>
          <w:b/>
          <w:sz w:val="44"/>
          <w:szCs w:val="44"/>
        </w:rPr>
        <w:t>ПОЛОЖЕННЯ</w:t>
      </w:r>
    </w:p>
    <w:p w:rsidR="0069728F" w:rsidRPr="00E50E88" w:rsidRDefault="0069728F" w:rsidP="00986B85">
      <w:pPr>
        <w:spacing w:after="0"/>
        <w:jc w:val="center"/>
        <w:rPr>
          <w:rFonts w:ascii="Times New Roman" w:hAnsi="Times New Roman"/>
          <w:b/>
          <w:sz w:val="44"/>
          <w:szCs w:val="44"/>
        </w:rPr>
      </w:pPr>
      <w:r w:rsidRPr="00E50E88">
        <w:rPr>
          <w:rFonts w:ascii="Times New Roman" w:hAnsi="Times New Roman"/>
          <w:b/>
          <w:sz w:val="44"/>
          <w:szCs w:val="44"/>
        </w:rPr>
        <w:t>про порядок визнання результатів підвищення кваліфікації педагогічних працівників Нововолинської загальноосвітньої школи І-ІІІ ступенів № 2 Нововолинської міської ради Волинської області</w:t>
      </w:r>
    </w:p>
    <w:p w:rsidR="0069728F" w:rsidRPr="00E50E88" w:rsidRDefault="0069728F" w:rsidP="00FE503B">
      <w:pPr>
        <w:jc w:val="center"/>
        <w:rPr>
          <w:rFonts w:ascii="Times New Roman" w:hAnsi="Times New Roman"/>
          <w:b/>
          <w:sz w:val="44"/>
          <w:szCs w:val="44"/>
        </w:rPr>
      </w:pPr>
    </w:p>
    <w:p w:rsidR="0069728F" w:rsidRDefault="0069728F" w:rsidP="00FE503B">
      <w:pPr>
        <w:jc w:val="center"/>
        <w:rPr>
          <w:rFonts w:ascii="Times New Roman" w:hAnsi="Times New Roman"/>
          <w:b/>
          <w:sz w:val="28"/>
          <w:szCs w:val="28"/>
        </w:rPr>
      </w:pPr>
    </w:p>
    <w:p w:rsidR="0069728F" w:rsidRDefault="0069728F" w:rsidP="00FE503B">
      <w:pPr>
        <w:jc w:val="center"/>
        <w:rPr>
          <w:rFonts w:ascii="Times New Roman" w:hAnsi="Times New Roman"/>
          <w:b/>
          <w:sz w:val="28"/>
          <w:szCs w:val="28"/>
        </w:rPr>
      </w:pPr>
    </w:p>
    <w:p w:rsidR="0069728F" w:rsidRDefault="0069728F" w:rsidP="00FE503B">
      <w:pPr>
        <w:jc w:val="center"/>
        <w:rPr>
          <w:rFonts w:ascii="Times New Roman" w:hAnsi="Times New Roman"/>
          <w:b/>
          <w:sz w:val="28"/>
          <w:szCs w:val="28"/>
        </w:rPr>
      </w:pPr>
    </w:p>
    <w:p w:rsidR="0069728F" w:rsidRDefault="0069728F" w:rsidP="00FE503B">
      <w:pPr>
        <w:jc w:val="center"/>
        <w:rPr>
          <w:rFonts w:ascii="Times New Roman" w:hAnsi="Times New Roman"/>
          <w:b/>
          <w:sz w:val="28"/>
          <w:szCs w:val="28"/>
        </w:rPr>
      </w:pPr>
    </w:p>
    <w:p w:rsidR="0069728F" w:rsidRDefault="0069728F" w:rsidP="00FE503B">
      <w:pPr>
        <w:jc w:val="center"/>
        <w:rPr>
          <w:rFonts w:ascii="Times New Roman" w:hAnsi="Times New Roman"/>
          <w:b/>
          <w:sz w:val="28"/>
          <w:szCs w:val="28"/>
        </w:rPr>
      </w:pPr>
    </w:p>
    <w:p w:rsidR="0069728F" w:rsidRDefault="0069728F" w:rsidP="00FE503B">
      <w:pPr>
        <w:jc w:val="center"/>
        <w:rPr>
          <w:rFonts w:ascii="Times New Roman" w:hAnsi="Times New Roman"/>
          <w:b/>
          <w:sz w:val="28"/>
          <w:szCs w:val="28"/>
        </w:rPr>
      </w:pPr>
    </w:p>
    <w:p w:rsidR="0069728F" w:rsidRDefault="0069728F" w:rsidP="00FE503B">
      <w:pPr>
        <w:jc w:val="center"/>
        <w:rPr>
          <w:rFonts w:ascii="Times New Roman" w:hAnsi="Times New Roman"/>
          <w:b/>
          <w:sz w:val="28"/>
          <w:szCs w:val="28"/>
        </w:rPr>
      </w:pPr>
    </w:p>
    <w:p w:rsidR="0069728F" w:rsidRDefault="0069728F" w:rsidP="00FE503B">
      <w:pPr>
        <w:jc w:val="center"/>
        <w:rPr>
          <w:rFonts w:ascii="Times New Roman" w:hAnsi="Times New Roman"/>
          <w:b/>
          <w:sz w:val="28"/>
          <w:szCs w:val="28"/>
        </w:rPr>
      </w:pPr>
    </w:p>
    <w:p w:rsidR="0069728F" w:rsidRDefault="0069728F" w:rsidP="00FE503B">
      <w:pPr>
        <w:jc w:val="center"/>
        <w:rPr>
          <w:rFonts w:ascii="Times New Roman" w:hAnsi="Times New Roman"/>
          <w:b/>
          <w:sz w:val="28"/>
          <w:szCs w:val="28"/>
        </w:rPr>
      </w:pPr>
    </w:p>
    <w:p w:rsidR="0069728F" w:rsidRDefault="0069728F" w:rsidP="00FE503B">
      <w:pPr>
        <w:jc w:val="center"/>
        <w:rPr>
          <w:rFonts w:ascii="Times New Roman" w:hAnsi="Times New Roman"/>
          <w:b/>
          <w:sz w:val="28"/>
          <w:szCs w:val="28"/>
        </w:rPr>
      </w:pPr>
    </w:p>
    <w:p w:rsidR="0069728F" w:rsidRDefault="0069728F" w:rsidP="00FE503B">
      <w:pPr>
        <w:jc w:val="center"/>
        <w:rPr>
          <w:rFonts w:ascii="Times New Roman" w:hAnsi="Times New Roman"/>
          <w:b/>
          <w:sz w:val="28"/>
          <w:szCs w:val="28"/>
        </w:rPr>
      </w:pPr>
    </w:p>
    <w:p w:rsidR="0069728F" w:rsidRPr="0070218B" w:rsidRDefault="0069728F" w:rsidP="00D9148A">
      <w:pPr>
        <w:spacing w:after="0"/>
        <w:ind w:firstLine="708"/>
        <w:rPr>
          <w:rFonts w:ascii="Times New Roman" w:hAnsi="Times New Roman"/>
          <w:b/>
          <w:sz w:val="28"/>
          <w:szCs w:val="28"/>
        </w:rPr>
      </w:pPr>
      <w:r>
        <w:rPr>
          <w:rFonts w:ascii="Times New Roman" w:hAnsi="Times New Roman"/>
          <w:b/>
          <w:sz w:val="28"/>
          <w:szCs w:val="28"/>
        </w:rPr>
        <w:t xml:space="preserve">І. </w:t>
      </w:r>
      <w:r w:rsidRPr="0070218B">
        <w:rPr>
          <w:rFonts w:ascii="Times New Roman" w:hAnsi="Times New Roman"/>
          <w:b/>
          <w:sz w:val="28"/>
          <w:szCs w:val="28"/>
        </w:rPr>
        <w:t>Загальні положення</w:t>
      </w:r>
    </w:p>
    <w:p w:rsidR="0069728F" w:rsidRPr="001E546F" w:rsidRDefault="0069728F" w:rsidP="00D9148A">
      <w:pPr>
        <w:spacing w:after="0"/>
        <w:ind w:firstLine="708"/>
        <w:jc w:val="both"/>
        <w:rPr>
          <w:rFonts w:ascii="Times New Roman" w:hAnsi="Times New Roman"/>
          <w:sz w:val="28"/>
          <w:szCs w:val="28"/>
        </w:rPr>
      </w:pPr>
      <w:r w:rsidRPr="001E546F">
        <w:rPr>
          <w:rFonts w:ascii="Times New Roman" w:hAnsi="Times New Roman"/>
          <w:sz w:val="28"/>
          <w:szCs w:val="28"/>
        </w:rPr>
        <w:t xml:space="preserve"> 1. Положення про порядок визнання результатів підвищення кваліфікації педагогічних праців</w:t>
      </w:r>
      <w:r>
        <w:rPr>
          <w:rFonts w:ascii="Times New Roman" w:hAnsi="Times New Roman"/>
          <w:sz w:val="28"/>
          <w:szCs w:val="28"/>
        </w:rPr>
        <w:t>ників Нововолинської загальноосвітньої школи І-ІІІ ступенів № 2</w:t>
      </w:r>
      <w:r w:rsidRPr="001E546F">
        <w:rPr>
          <w:rFonts w:ascii="Times New Roman" w:hAnsi="Times New Roman"/>
          <w:sz w:val="28"/>
          <w:szCs w:val="28"/>
        </w:rPr>
        <w:t xml:space="preserve"> розроблено у відповідності до Законів України «Про освіту», «Про повну загальну сер</w:t>
      </w:r>
      <w:r>
        <w:rPr>
          <w:rFonts w:ascii="Times New Roman" w:hAnsi="Times New Roman"/>
          <w:sz w:val="28"/>
          <w:szCs w:val="28"/>
        </w:rPr>
        <w:t>едню освіту», П</w:t>
      </w:r>
      <w:r w:rsidRPr="001E546F">
        <w:rPr>
          <w:rFonts w:ascii="Times New Roman" w:hAnsi="Times New Roman"/>
          <w:sz w:val="28"/>
          <w:szCs w:val="28"/>
        </w:rPr>
        <w:t>останови Кабінету Міністрів України № 800 від 21.08.2019</w:t>
      </w:r>
      <w:r>
        <w:rPr>
          <w:rFonts w:ascii="Times New Roman" w:hAnsi="Times New Roman"/>
          <w:sz w:val="28"/>
          <w:szCs w:val="28"/>
        </w:rPr>
        <w:t xml:space="preserve"> р. та №1133 від 27.12.2019 р.)</w:t>
      </w:r>
      <w:r w:rsidRPr="001E546F">
        <w:rPr>
          <w:rFonts w:ascii="Times New Roman" w:hAnsi="Times New Roman"/>
          <w:sz w:val="28"/>
          <w:szCs w:val="28"/>
        </w:rPr>
        <w:t xml:space="preserve"> та визначає порядок підвищення кваліфікації педагогічних праців</w:t>
      </w:r>
      <w:r>
        <w:rPr>
          <w:rFonts w:ascii="Times New Roman" w:hAnsi="Times New Roman"/>
          <w:sz w:val="28"/>
          <w:szCs w:val="28"/>
        </w:rPr>
        <w:t>ників Нововолинської загальноосвітньої школи І-ІІІ ступенів №2</w:t>
      </w:r>
      <w:r w:rsidRPr="001E546F">
        <w:rPr>
          <w:rFonts w:ascii="Times New Roman" w:hAnsi="Times New Roman"/>
          <w:sz w:val="28"/>
          <w:szCs w:val="28"/>
        </w:rPr>
        <w:t xml:space="preserve"> (далі педагогів) та його визнання педрадою у міжатестаційний період.</w:t>
      </w:r>
    </w:p>
    <w:p w:rsidR="0069728F" w:rsidRPr="0070218B" w:rsidRDefault="0069728F" w:rsidP="00D9148A">
      <w:pPr>
        <w:spacing w:after="0"/>
        <w:jc w:val="both"/>
        <w:rPr>
          <w:rFonts w:ascii="Times New Roman" w:hAnsi="Times New Roman"/>
          <w:sz w:val="28"/>
          <w:szCs w:val="28"/>
        </w:rPr>
      </w:pPr>
      <w:r>
        <w:t xml:space="preserve"> </w:t>
      </w:r>
      <w:r>
        <w:tab/>
      </w:r>
      <w:r w:rsidRPr="0070218B">
        <w:rPr>
          <w:rFonts w:ascii="Times New Roman" w:hAnsi="Times New Roman"/>
          <w:sz w:val="28"/>
          <w:szCs w:val="28"/>
        </w:rPr>
        <w:t>2. Метою підвищення кваліфікації педагогів є вдосконалення професійної підготовки шляхом поглиблення і розширення їх професійних знань, умінь і навичок відповідно до державної політики у галузі освіти та забезпечення якості освіти.</w:t>
      </w:r>
    </w:p>
    <w:p w:rsidR="0069728F" w:rsidRPr="00EE1609" w:rsidRDefault="0069728F" w:rsidP="00D9148A">
      <w:pPr>
        <w:spacing w:after="0"/>
        <w:ind w:firstLine="708"/>
        <w:jc w:val="both"/>
        <w:rPr>
          <w:rFonts w:ascii="Times New Roman" w:hAnsi="Times New Roman"/>
          <w:b/>
          <w:sz w:val="28"/>
          <w:szCs w:val="28"/>
        </w:rPr>
      </w:pPr>
      <w:r>
        <w:rPr>
          <w:rFonts w:ascii="Times New Roman" w:hAnsi="Times New Roman"/>
          <w:sz w:val="28"/>
          <w:szCs w:val="28"/>
        </w:rPr>
        <w:t xml:space="preserve"> 3.</w:t>
      </w:r>
      <w:r w:rsidRPr="00EE1609">
        <w:rPr>
          <w:rFonts w:ascii="Times New Roman" w:hAnsi="Times New Roman"/>
          <w:b/>
          <w:sz w:val="28"/>
          <w:szCs w:val="28"/>
        </w:rPr>
        <w:t xml:space="preserve"> </w:t>
      </w:r>
      <w:r w:rsidRPr="00EE1609">
        <w:rPr>
          <w:rFonts w:ascii="Times New Roman" w:hAnsi="Times New Roman"/>
          <w:sz w:val="28"/>
          <w:szCs w:val="28"/>
        </w:rPr>
        <w:t>Умови визнання результатів підвищення кваліфікації</w:t>
      </w:r>
      <w:r>
        <w:rPr>
          <w:rFonts w:ascii="Times New Roman" w:hAnsi="Times New Roman"/>
          <w:sz w:val="28"/>
          <w:szCs w:val="28"/>
        </w:rPr>
        <w:t>:</w:t>
      </w:r>
    </w:p>
    <w:p w:rsidR="0069728F" w:rsidRPr="0070218B" w:rsidRDefault="0069728F" w:rsidP="00D9148A">
      <w:pPr>
        <w:spacing w:after="0"/>
        <w:jc w:val="both"/>
        <w:rPr>
          <w:rFonts w:ascii="Times New Roman" w:hAnsi="Times New Roman"/>
          <w:sz w:val="28"/>
          <w:szCs w:val="28"/>
        </w:rPr>
      </w:pPr>
      <w:r w:rsidRPr="0070218B">
        <w:rPr>
          <w:rFonts w:ascii="Times New Roman" w:hAnsi="Times New Roman"/>
          <w:sz w:val="28"/>
          <w:szCs w:val="28"/>
        </w:rPr>
        <w:t>- удосконалення раніше набутих та/або набуття нових компетентностей у межах професійної діяльності або галузі знань з урахуванням вимог відповідного професійного стандарту (у разі його наявності);</w:t>
      </w:r>
    </w:p>
    <w:p w:rsidR="0069728F" w:rsidRPr="0070218B" w:rsidRDefault="0069728F" w:rsidP="00D9148A">
      <w:pPr>
        <w:spacing w:after="0"/>
        <w:jc w:val="both"/>
        <w:rPr>
          <w:rFonts w:ascii="Times New Roman" w:hAnsi="Times New Roman"/>
          <w:sz w:val="28"/>
          <w:szCs w:val="28"/>
        </w:rPr>
      </w:pPr>
      <w:r w:rsidRPr="0070218B">
        <w:rPr>
          <w:rFonts w:ascii="Times New Roman" w:hAnsi="Times New Roman"/>
          <w:sz w:val="28"/>
          <w:szCs w:val="28"/>
        </w:rPr>
        <w:t xml:space="preserve"> - розвиток інноваційного мислення, творчої ініціативи; </w:t>
      </w:r>
    </w:p>
    <w:p w:rsidR="0069728F" w:rsidRPr="0070218B" w:rsidRDefault="0069728F" w:rsidP="00D9148A">
      <w:pPr>
        <w:spacing w:after="0"/>
        <w:jc w:val="both"/>
        <w:rPr>
          <w:rFonts w:ascii="Times New Roman" w:hAnsi="Times New Roman"/>
          <w:sz w:val="28"/>
          <w:szCs w:val="28"/>
        </w:rPr>
      </w:pPr>
      <w:r w:rsidRPr="0070218B">
        <w:rPr>
          <w:rFonts w:ascii="Times New Roman" w:hAnsi="Times New Roman"/>
          <w:sz w:val="28"/>
          <w:szCs w:val="28"/>
        </w:rPr>
        <w:t>- освоєння сучасних інноваційних технологій реалізації змісту навчання, що передбачає його диференціацію, індивідуалізацію, запровадження дистанційних технологій навчання;</w:t>
      </w:r>
    </w:p>
    <w:p w:rsidR="0069728F" w:rsidRPr="0070218B" w:rsidRDefault="0069728F" w:rsidP="00D9148A">
      <w:pPr>
        <w:spacing w:after="0"/>
        <w:jc w:val="both"/>
        <w:rPr>
          <w:rFonts w:ascii="Times New Roman" w:hAnsi="Times New Roman"/>
          <w:sz w:val="28"/>
          <w:szCs w:val="28"/>
        </w:rPr>
      </w:pPr>
      <w:r w:rsidRPr="0070218B">
        <w:rPr>
          <w:rFonts w:ascii="Times New Roman" w:hAnsi="Times New Roman"/>
          <w:sz w:val="28"/>
          <w:szCs w:val="28"/>
        </w:rPr>
        <w:t xml:space="preserve"> - набуття особою досвіду виконання додаткових завдань та обов’язків у межах спеціальності та/або професії, та/або займаної посади; </w:t>
      </w:r>
    </w:p>
    <w:p w:rsidR="0069728F" w:rsidRPr="0070218B" w:rsidRDefault="0069728F" w:rsidP="00D9148A">
      <w:pPr>
        <w:spacing w:after="0"/>
        <w:jc w:val="both"/>
        <w:rPr>
          <w:rFonts w:ascii="Times New Roman" w:hAnsi="Times New Roman"/>
          <w:sz w:val="28"/>
          <w:szCs w:val="28"/>
        </w:rPr>
      </w:pPr>
      <w:r w:rsidRPr="0070218B">
        <w:rPr>
          <w:rFonts w:ascii="Times New Roman" w:hAnsi="Times New Roman"/>
          <w:sz w:val="28"/>
          <w:szCs w:val="28"/>
        </w:rPr>
        <w:t>- формування та розвиток цифрової, управлінської, комунікаційної, медійної, інклюзивної, мовленнєвої компетентностей тощо.</w:t>
      </w:r>
    </w:p>
    <w:p w:rsidR="0069728F" w:rsidRPr="001E546F" w:rsidRDefault="0069728F" w:rsidP="00D9148A">
      <w:pPr>
        <w:spacing w:after="0"/>
        <w:ind w:firstLine="708"/>
        <w:jc w:val="both"/>
        <w:rPr>
          <w:rFonts w:ascii="Times New Roman" w:hAnsi="Times New Roman"/>
          <w:sz w:val="28"/>
          <w:szCs w:val="28"/>
        </w:rPr>
      </w:pPr>
      <w:r w:rsidRPr="001E546F">
        <w:rPr>
          <w:rFonts w:ascii="Times New Roman" w:hAnsi="Times New Roman"/>
          <w:sz w:val="28"/>
          <w:szCs w:val="28"/>
        </w:rPr>
        <w:t xml:space="preserve"> 4. Основними принципами підвищення кваліфікації є:</w:t>
      </w:r>
    </w:p>
    <w:p w:rsidR="0069728F" w:rsidRPr="001E546F" w:rsidRDefault="0069728F" w:rsidP="00D9148A">
      <w:pPr>
        <w:spacing w:after="0"/>
        <w:jc w:val="both"/>
        <w:rPr>
          <w:rFonts w:ascii="Times New Roman" w:hAnsi="Times New Roman"/>
          <w:sz w:val="28"/>
          <w:szCs w:val="28"/>
        </w:rPr>
      </w:pPr>
      <w:r w:rsidRPr="001E546F">
        <w:rPr>
          <w:rFonts w:ascii="Times New Roman" w:hAnsi="Times New Roman"/>
          <w:sz w:val="28"/>
          <w:szCs w:val="28"/>
        </w:rPr>
        <w:t xml:space="preserve"> – компетентнісний, діяльнісний та особистісно орієнтований підхід; – науковість, системність, інноваційність; </w:t>
      </w:r>
    </w:p>
    <w:p w:rsidR="0069728F" w:rsidRPr="001E546F" w:rsidRDefault="0069728F" w:rsidP="00D9148A">
      <w:pPr>
        <w:spacing w:after="0"/>
        <w:jc w:val="both"/>
        <w:rPr>
          <w:rFonts w:ascii="Times New Roman" w:hAnsi="Times New Roman"/>
          <w:sz w:val="28"/>
          <w:szCs w:val="28"/>
        </w:rPr>
      </w:pPr>
      <w:r w:rsidRPr="001E546F">
        <w:rPr>
          <w:rFonts w:ascii="Times New Roman" w:hAnsi="Times New Roman"/>
          <w:sz w:val="28"/>
          <w:szCs w:val="28"/>
        </w:rPr>
        <w:t xml:space="preserve">– індивідуалізація та диференціація (урахування специфіки освітніх потреб різних категорій працівників); </w:t>
      </w:r>
    </w:p>
    <w:p w:rsidR="0069728F" w:rsidRDefault="0069728F" w:rsidP="00D9148A">
      <w:pPr>
        <w:spacing w:after="0"/>
        <w:jc w:val="both"/>
        <w:rPr>
          <w:rFonts w:ascii="Times New Roman" w:hAnsi="Times New Roman"/>
          <w:sz w:val="28"/>
          <w:szCs w:val="28"/>
        </w:rPr>
      </w:pPr>
      <w:r w:rsidRPr="001E546F">
        <w:rPr>
          <w:rFonts w:ascii="Times New Roman" w:hAnsi="Times New Roman"/>
          <w:sz w:val="28"/>
          <w:szCs w:val="28"/>
        </w:rPr>
        <w:t>- самоорганізація і самоконтроль.</w:t>
      </w:r>
    </w:p>
    <w:p w:rsidR="0069728F" w:rsidRPr="00EE1609" w:rsidRDefault="0069728F" w:rsidP="00D9148A">
      <w:pPr>
        <w:spacing w:after="0"/>
        <w:jc w:val="both"/>
        <w:rPr>
          <w:rFonts w:ascii="Times New Roman" w:hAnsi="Times New Roman"/>
          <w:b/>
          <w:sz w:val="28"/>
          <w:szCs w:val="28"/>
        </w:rPr>
      </w:pPr>
    </w:p>
    <w:p w:rsidR="0069728F" w:rsidRPr="001E546F" w:rsidRDefault="0069728F" w:rsidP="00D9148A">
      <w:pPr>
        <w:spacing w:after="0"/>
        <w:ind w:firstLine="708"/>
        <w:rPr>
          <w:rFonts w:ascii="Times New Roman" w:hAnsi="Times New Roman"/>
          <w:b/>
          <w:sz w:val="28"/>
          <w:szCs w:val="28"/>
        </w:rPr>
      </w:pPr>
      <w:r>
        <w:rPr>
          <w:rFonts w:ascii="Times New Roman" w:hAnsi="Times New Roman"/>
          <w:b/>
          <w:sz w:val="28"/>
          <w:szCs w:val="28"/>
        </w:rPr>
        <w:t>ІІ.</w:t>
      </w:r>
      <w:r w:rsidRPr="001E546F">
        <w:rPr>
          <w:rFonts w:ascii="Times New Roman" w:hAnsi="Times New Roman"/>
          <w:b/>
          <w:sz w:val="28"/>
          <w:szCs w:val="28"/>
        </w:rPr>
        <w:t xml:space="preserve"> Порядок підвищення кваліфікації </w:t>
      </w:r>
    </w:p>
    <w:p w:rsidR="0069728F" w:rsidRPr="001E546F" w:rsidRDefault="0069728F" w:rsidP="00D9148A">
      <w:pPr>
        <w:spacing w:after="0"/>
        <w:ind w:firstLine="708"/>
        <w:jc w:val="both"/>
        <w:rPr>
          <w:rFonts w:ascii="Times New Roman" w:hAnsi="Times New Roman"/>
          <w:sz w:val="28"/>
          <w:szCs w:val="28"/>
        </w:rPr>
      </w:pPr>
      <w:r>
        <w:rPr>
          <w:rFonts w:ascii="Times New Roman" w:hAnsi="Times New Roman"/>
          <w:sz w:val="28"/>
          <w:szCs w:val="28"/>
        </w:rPr>
        <w:t>1</w:t>
      </w:r>
      <w:r w:rsidRPr="001E546F">
        <w:rPr>
          <w:rFonts w:ascii="Times New Roman" w:hAnsi="Times New Roman"/>
          <w:sz w:val="28"/>
          <w:szCs w:val="28"/>
        </w:rPr>
        <w:t>. Підвищення кваліфікації педагогів закладу відбувається відповідно до річного плану підвищення кваліфікації педагогічних працівників Нововолинської загальноосвітньої школи І-ІІІ ступенів №2. Протягом року педагогічна рада може вносити  зміни та уточнення до річного плану підвищення кваліфікації.</w:t>
      </w:r>
    </w:p>
    <w:p w:rsidR="0069728F" w:rsidRPr="00E675EF" w:rsidRDefault="0069728F" w:rsidP="00D9148A">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2. Нововолинська загальноосвітня школа І-ІІІ ступенів №2</w:t>
      </w:r>
      <w:r w:rsidRPr="00E675EF">
        <w:rPr>
          <w:rFonts w:ascii="Times New Roman" w:hAnsi="Times New Roman"/>
          <w:sz w:val="28"/>
          <w:szCs w:val="28"/>
        </w:rPr>
        <w:t xml:space="preserve"> здійснює короткострокове підвищення кваліфікації педагогів, яке забезпечує шляхом участі їх у шкільних методичних заходах з урахуванням видів діяльності згідно з додатком. </w:t>
      </w:r>
    </w:p>
    <w:p w:rsidR="0069728F" w:rsidRPr="00E675EF" w:rsidRDefault="0069728F" w:rsidP="00D9148A">
      <w:pPr>
        <w:spacing w:after="0"/>
        <w:ind w:firstLine="708"/>
        <w:jc w:val="both"/>
        <w:rPr>
          <w:rFonts w:ascii="Times New Roman" w:hAnsi="Times New Roman"/>
          <w:sz w:val="28"/>
          <w:szCs w:val="28"/>
        </w:rPr>
      </w:pPr>
      <w:r>
        <w:rPr>
          <w:rFonts w:ascii="Times New Roman" w:hAnsi="Times New Roman"/>
          <w:sz w:val="28"/>
          <w:szCs w:val="28"/>
        </w:rPr>
        <w:t>3</w:t>
      </w:r>
      <w:r w:rsidRPr="00E675EF">
        <w:rPr>
          <w:rFonts w:ascii="Times New Roman" w:hAnsi="Times New Roman"/>
          <w:sz w:val="28"/>
          <w:szCs w:val="28"/>
        </w:rPr>
        <w:t>. Підвищення кваліфікації педагогів через їх участь</w:t>
      </w:r>
      <w:r>
        <w:rPr>
          <w:rFonts w:ascii="Times New Roman" w:hAnsi="Times New Roman"/>
          <w:sz w:val="28"/>
          <w:szCs w:val="28"/>
        </w:rPr>
        <w:t xml:space="preserve"> у</w:t>
      </w:r>
      <w:r w:rsidRPr="00E675EF">
        <w:rPr>
          <w:rFonts w:ascii="Times New Roman" w:hAnsi="Times New Roman"/>
          <w:sz w:val="28"/>
          <w:szCs w:val="28"/>
        </w:rPr>
        <w:t xml:space="preserve"> семінарах-практикумах, майстер</w:t>
      </w:r>
      <w:r>
        <w:rPr>
          <w:rFonts w:ascii="Times New Roman" w:hAnsi="Times New Roman"/>
          <w:sz w:val="28"/>
          <w:szCs w:val="28"/>
        </w:rPr>
        <w:t xml:space="preserve"> </w:t>
      </w:r>
      <w:r w:rsidRPr="00E675EF">
        <w:rPr>
          <w:rFonts w:ascii="Times New Roman" w:hAnsi="Times New Roman"/>
          <w:sz w:val="28"/>
          <w:szCs w:val="28"/>
        </w:rPr>
        <w:t xml:space="preserve">класах, тренінгах тощо згідно з  річним планом закладу здійснюється за темами, схваленими науково-методичною радою закладу та затвердженими відповідним наказом. </w:t>
      </w:r>
    </w:p>
    <w:p w:rsidR="0069728F" w:rsidRPr="00E675EF" w:rsidRDefault="0069728F" w:rsidP="00D9148A">
      <w:pPr>
        <w:spacing w:after="0"/>
        <w:ind w:firstLine="708"/>
        <w:jc w:val="both"/>
        <w:rPr>
          <w:rFonts w:ascii="Times New Roman" w:hAnsi="Times New Roman"/>
          <w:sz w:val="28"/>
          <w:szCs w:val="28"/>
        </w:rPr>
      </w:pPr>
      <w:r>
        <w:rPr>
          <w:rFonts w:ascii="Times New Roman" w:hAnsi="Times New Roman"/>
          <w:sz w:val="28"/>
          <w:szCs w:val="28"/>
        </w:rPr>
        <w:t>4</w:t>
      </w:r>
      <w:r w:rsidRPr="00E675EF">
        <w:rPr>
          <w:rFonts w:ascii="Times New Roman" w:hAnsi="Times New Roman"/>
          <w:sz w:val="28"/>
          <w:szCs w:val="28"/>
        </w:rPr>
        <w:t xml:space="preserve">. Обсяг (тривалість) такого підвищення кваліфікації визначається відповідно до його фактичної тривалості в годинах ( 1/3 – теорія, 2/3 – практика), але не менше ніж 3 годин за методичний захід та не більше 10 годин на рік (додаток). </w:t>
      </w:r>
    </w:p>
    <w:p w:rsidR="0069728F" w:rsidRPr="00E675EF" w:rsidRDefault="0069728F" w:rsidP="00D9148A">
      <w:pPr>
        <w:spacing w:after="0"/>
        <w:ind w:firstLine="708"/>
        <w:jc w:val="both"/>
        <w:rPr>
          <w:rFonts w:ascii="Times New Roman" w:hAnsi="Times New Roman"/>
          <w:sz w:val="28"/>
          <w:szCs w:val="28"/>
        </w:rPr>
      </w:pPr>
      <w:r>
        <w:rPr>
          <w:rFonts w:ascii="Times New Roman" w:hAnsi="Times New Roman"/>
          <w:sz w:val="28"/>
          <w:szCs w:val="28"/>
        </w:rPr>
        <w:t>5</w:t>
      </w:r>
      <w:r w:rsidRPr="00E675EF">
        <w:rPr>
          <w:rFonts w:ascii="Times New Roman" w:hAnsi="Times New Roman"/>
          <w:sz w:val="28"/>
          <w:szCs w:val="28"/>
        </w:rPr>
        <w:t xml:space="preserve">. Участь педагогів закладу у методичних заходах здійснюється згідно зі  списком. Склад групи - не більше 20 осіб. </w:t>
      </w:r>
    </w:p>
    <w:p w:rsidR="0069728F" w:rsidRPr="00FE503B" w:rsidRDefault="0069728F" w:rsidP="00D9148A">
      <w:pPr>
        <w:spacing w:after="0"/>
        <w:ind w:firstLine="708"/>
        <w:jc w:val="both"/>
        <w:rPr>
          <w:rFonts w:ascii="Times New Roman" w:hAnsi="Times New Roman"/>
          <w:sz w:val="28"/>
          <w:szCs w:val="28"/>
        </w:rPr>
      </w:pPr>
      <w:r>
        <w:rPr>
          <w:rFonts w:ascii="Times New Roman" w:hAnsi="Times New Roman"/>
          <w:sz w:val="28"/>
          <w:szCs w:val="28"/>
        </w:rPr>
        <w:t>6</w:t>
      </w:r>
      <w:r w:rsidRPr="00FE503B">
        <w:rPr>
          <w:rFonts w:ascii="Times New Roman" w:hAnsi="Times New Roman"/>
          <w:sz w:val="28"/>
          <w:szCs w:val="28"/>
        </w:rPr>
        <w:t>. Участь у методичних заходах поза річним планом підвищення кваліфікації педагогічних працівників Нововолинської загальноосвітньої школи І-ІІІ ступенів №2 в обов’язковому порядку погоджується з адміністрацією закладу.</w:t>
      </w:r>
    </w:p>
    <w:p w:rsidR="0069728F" w:rsidRPr="00FE503B" w:rsidRDefault="0069728F" w:rsidP="00D9148A">
      <w:pPr>
        <w:spacing w:after="0"/>
        <w:ind w:firstLine="708"/>
        <w:jc w:val="both"/>
        <w:rPr>
          <w:rFonts w:ascii="Times New Roman" w:hAnsi="Times New Roman"/>
          <w:sz w:val="28"/>
          <w:szCs w:val="28"/>
        </w:rPr>
      </w:pPr>
      <w:r>
        <w:rPr>
          <w:rFonts w:ascii="Times New Roman" w:hAnsi="Times New Roman"/>
          <w:sz w:val="28"/>
          <w:szCs w:val="28"/>
        </w:rPr>
        <w:t xml:space="preserve"> 7</w:t>
      </w:r>
      <w:r w:rsidRPr="00FE503B">
        <w:rPr>
          <w:rFonts w:ascii="Times New Roman" w:hAnsi="Times New Roman"/>
          <w:sz w:val="28"/>
          <w:szCs w:val="28"/>
        </w:rPr>
        <w:t xml:space="preserve">. Облік участі педагогів закладу у методичних заходах може вестися в електронному вигляді та зберігатися у хмарному середовищі Google-диск, або фіксується </w:t>
      </w:r>
      <w:r>
        <w:rPr>
          <w:rFonts w:ascii="Times New Roman" w:hAnsi="Times New Roman"/>
          <w:sz w:val="28"/>
          <w:szCs w:val="28"/>
        </w:rPr>
        <w:t>заступником директора, який відповідає за методичну роботу</w:t>
      </w:r>
      <w:r w:rsidRPr="00FE503B">
        <w:rPr>
          <w:rFonts w:ascii="Times New Roman" w:hAnsi="Times New Roman"/>
          <w:sz w:val="28"/>
          <w:szCs w:val="28"/>
        </w:rPr>
        <w:t xml:space="preserve">. </w:t>
      </w:r>
    </w:p>
    <w:p w:rsidR="0069728F" w:rsidRPr="00E675EF" w:rsidRDefault="0069728F" w:rsidP="00D9148A">
      <w:pPr>
        <w:spacing w:after="0"/>
        <w:ind w:firstLine="708"/>
        <w:jc w:val="both"/>
        <w:rPr>
          <w:rFonts w:ascii="Times New Roman" w:hAnsi="Times New Roman"/>
          <w:sz w:val="28"/>
          <w:szCs w:val="28"/>
        </w:rPr>
      </w:pPr>
      <w:r>
        <w:rPr>
          <w:rFonts w:ascii="Times New Roman" w:hAnsi="Times New Roman"/>
          <w:sz w:val="28"/>
          <w:szCs w:val="28"/>
        </w:rPr>
        <w:t>8</w:t>
      </w:r>
      <w:r w:rsidRPr="00E675EF">
        <w:rPr>
          <w:rFonts w:ascii="Times New Roman" w:hAnsi="Times New Roman"/>
          <w:sz w:val="28"/>
          <w:szCs w:val="28"/>
        </w:rPr>
        <w:t xml:space="preserve">. 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 </w:t>
      </w:r>
    </w:p>
    <w:p w:rsidR="0069728F" w:rsidRPr="00E675EF" w:rsidRDefault="0069728F" w:rsidP="00D9148A">
      <w:pPr>
        <w:spacing w:after="0"/>
        <w:ind w:firstLine="708"/>
        <w:jc w:val="both"/>
        <w:rPr>
          <w:rFonts w:ascii="Times New Roman" w:hAnsi="Times New Roman"/>
          <w:sz w:val="28"/>
          <w:szCs w:val="28"/>
        </w:rPr>
      </w:pPr>
      <w:r>
        <w:rPr>
          <w:rFonts w:ascii="Times New Roman" w:hAnsi="Times New Roman"/>
          <w:sz w:val="28"/>
          <w:szCs w:val="28"/>
        </w:rPr>
        <w:t>9</w:t>
      </w:r>
      <w:r w:rsidRPr="00E675EF">
        <w:rPr>
          <w:rFonts w:ascii="Times New Roman" w:hAnsi="Times New Roman"/>
          <w:sz w:val="28"/>
          <w:szCs w:val="28"/>
        </w:rPr>
        <w:t>. Результати підвищення кваліфікації інших суб’єктів підвищення кваліфікації, що працюють за видом діяльності, який не підлягає ліцензуванню, визнаються рішенням педагогічної ради закладу. Педагог протягом одного місяця після завершення підвищення кваліфікації подає до педагогічної ради закладу клопотання про визнання результатів підвищення кваліфікації та документ про проходження підвищення кваліфікації.</w:t>
      </w:r>
    </w:p>
    <w:p w:rsidR="0069728F" w:rsidRPr="00E675EF" w:rsidRDefault="0069728F" w:rsidP="00D9148A">
      <w:pPr>
        <w:spacing w:after="0"/>
        <w:ind w:firstLine="708"/>
        <w:jc w:val="both"/>
        <w:rPr>
          <w:rFonts w:ascii="Times New Roman" w:hAnsi="Times New Roman"/>
          <w:sz w:val="28"/>
          <w:szCs w:val="28"/>
        </w:rPr>
      </w:pPr>
      <w:r>
        <w:rPr>
          <w:rFonts w:ascii="Times New Roman" w:hAnsi="Times New Roman"/>
          <w:sz w:val="28"/>
          <w:szCs w:val="28"/>
        </w:rPr>
        <w:t>10</w:t>
      </w:r>
      <w:r w:rsidRPr="00E675EF">
        <w:rPr>
          <w:rFonts w:ascii="Times New Roman" w:hAnsi="Times New Roman"/>
          <w:sz w:val="28"/>
          <w:szCs w:val="28"/>
        </w:rPr>
        <w:t>. У разі невизнання результатів підвищення кваліфікації педагогічна рада може надати рекомендації педагогу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до вжиття ним дієвих заходів з підвищення якості надання освітніх послуг.</w:t>
      </w:r>
    </w:p>
    <w:p w:rsidR="0069728F" w:rsidRPr="00E675EF" w:rsidRDefault="0069728F" w:rsidP="00D9148A">
      <w:pPr>
        <w:spacing w:after="0"/>
        <w:ind w:firstLine="708"/>
        <w:jc w:val="both"/>
        <w:rPr>
          <w:rFonts w:ascii="Times New Roman" w:hAnsi="Times New Roman"/>
          <w:sz w:val="28"/>
          <w:szCs w:val="28"/>
        </w:rPr>
      </w:pPr>
      <w:r>
        <w:rPr>
          <w:rFonts w:ascii="Times New Roman" w:hAnsi="Times New Roman"/>
          <w:sz w:val="28"/>
          <w:szCs w:val="28"/>
        </w:rPr>
        <w:t>11</w:t>
      </w:r>
      <w:r w:rsidRPr="00E675EF">
        <w:rPr>
          <w:rFonts w:ascii="Times New Roman" w:hAnsi="Times New Roman"/>
          <w:sz w:val="28"/>
          <w:szCs w:val="28"/>
        </w:rPr>
        <w:t xml:space="preserve">. Результати підвищення кваліфікації педагогів шляхом участі у методичних заходах визнаються та затверджуються педагогічною радою закладу у грудні поточного року. </w:t>
      </w:r>
    </w:p>
    <w:p w:rsidR="0069728F" w:rsidRPr="00E675EF" w:rsidRDefault="0069728F" w:rsidP="00D9148A">
      <w:pPr>
        <w:spacing w:after="0"/>
        <w:ind w:firstLine="708"/>
        <w:jc w:val="both"/>
        <w:rPr>
          <w:rFonts w:ascii="Times New Roman" w:hAnsi="Times New Roman"/>
          <w:sz w:val="28"/>
          <w:szCs w:val="28"/>
        </w:rPr>
      </w:pPr>
      <w:r>
        <w:rPr>
          <w:rFonts w:ascii="Times New Roman" w:hAnsi="Times New Roman"/>
          <w:sz w:val="28"/>
          <w:szCs w:val="28"/>
        </w:rPr>
        <w:t>12</w:t>
      </w:r>
      <w:r w:rsidRPr="00E675EF">
        <w:rPr>
          <w:rFonts w:ascii="Times New Roman" w:hAnsi="Times New Roman"/>
          <w:sz w:val="28"/>
          <w:szCs w:val="28"/>
        </w:rPr>
        <w:t>. У разі підвищення кваліфікації шляхом інформальної освіти учитель-ме</w:t>
      </w:r>
      <w:r>
        <w:rPr>
          <w:rFonts w:ascii="Times New Roman" w:hAnsi="Times New Roman"/>
          <w:sz w:val="28"/>
          <w:szCs w:val="28"/>
        </w:rPr>
        <w:t xml:space="preserve">тодист подає для оцінки </w:t>
      </w:r>
      <w:r w:rsidRPr="00E675EF">
        <w:rPr>
          <w:rFonts w:ascii="Times New Roman" w:hAnsi="Times New Roman"/>
          <w:sz w:val="28"/>
          <w:szCs w:val="28"/>
        </w:rPr>
        <w:t xml:space="preserve">методичною радою закладу творчу роботу (матеріали методичного забезпечення освітнього процесу, навчальна програма, підручник, посібник, методичні рекомендації, методична розробка, збірник вправ, задач, текстів тощо). </w:t>
      </w:r>
      <w:r>
        <w:rPr>
          <w:rFonts w:ascii="Times New Roman" w:hAnsi="Times New Roman"/>
          <w:sz w:val="28"/>
          <w:szCs w:val="28"/>
        </w:rPr>
        <w:t xml:space="preserve">За результатами рішення </w:t>
      </w:r>
      <w:r w:rsidRPr="00E675EF">
        <w:rPr>
          <w:rFonts w:ascii="Times New Roman" w:hAnsi="Times New Roman"/>
          <w:sz w:val="28"/>
          <w:szCs w:val="28"/>
        </w:rPr>
        <w:t>методичної ради закладу педагог подає клопотання до педагогічної ради про зарахування підвищення кваліфікації шляхом самоосвіти. Результат підвищення кваліфікації визнається та затверджується педагогічною радою закладу у грудні поточного року.</w:t>
      </w:r>
    </w:p>
    <w:p w:rsidR="0069728F" w:rsidRPr="00E675EF" w:rsidRDefault="0069728F" w:rsidP="00D9148A">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13</w:t>
      </w:r>
      <w:r w:rsidRPr="00E675EF">
        <w:rPr>
          <w:rFonts w:ascii="Times New Roman" w:hAnsi="Times New Roman"/>
          <w:sz w:val="28"/>
          <w:szCs w:val="28"/>
        </w:rPr>
        <w:t>. Методичні матеріали, підготовлені до участі у педагогічних конкурсах, виставках, педагог подає для оцінки науково-методичною радою закладу. За результатами рішення науково-методичної ради педагог подає клопотання до педагогічної ради про зарахування підвищення кваліфікації шляхом інформальної освіти. Результат підвищення кваліфікації визнається та затверджується педагогічною радою закладу у грудні поточного року.</w:t>
      </w:r>
    </w:p>
    <w:p w:rsidR="0069728F" w:rsidRPr="00E675EF" w:rsidRDefault="0069728F" w:rsidP="00AC438E">
      <w:pPr>
        <w:spacing w:after="0"/>
        <w:ind w:firstLine="708"/>
        <w:jc w:val="both"/>
        <w:rPr>
          <w:rFonts w:ascii="Times New Roman" w:hAnsi="Times New Roman"/>
          <w:sz w:val="28"/>
          <w:szCs w:val="28"/>
        </w:rPr>
      </w:pPr>
      <w:r>
        <w:rPr>
          <w:rFonts w:ascii="Times New Roman" w:hAnsi="Times New Roman"/>
          <w:sz w:val="28"/>
          <w:szCs w:val="28"/>
        </w:rPr>
        <w:t>14</w:t>
      </w:r>
      <w:r w:rsidRPr="00E675EF">
        <w:rPr>
          <w:rFonts w:ascii="Times New Roman" w:hAnsi="Times New Roman"/>
          <w:sz w:val="28"/>
          <w:szCs w:val="28"/>
        </w:rPr>
        <w:t xml:space="preserve">. Участь педагога у роботі творчих, фокусних, динамічних груп тощо, його робота як голови шкільного методичного об’єднання, наставника молодого (малодосвідченого) вчителя оцінюється науково-методичною радою закладу. Результат рішення науково-методичної ради визнається та затверджується педагогічною радою закладу у грудні поточного року. </w:t>
      </w:r>
    </w:p>
    <w:p w:rsidR="0069728F" w:rsidRDefault="0069728F" w:rsidP="00AC438E">
      <w:pPr>
        <w:spacing w:after="0"/>
        <w:ind w:firstLine="708"/>
        <w:rPr>
          <w:rFonts w:ascii="Times New Roman" w:hAnsi="Times New Roman"/>
          <w:b/>
          <w:sz w:val="28"/>
          <w:szCs w:val="28"/>
        </w:rPr>
      </w:pPr>
    </w:p>
    <w:p w:rsidR="0069728F" w:rsidRPr="00E675EF" w:rsidRDefault="0069728F" w:rsidP="00AC438E">
      <w:pPr>
        <w:spacing w:after="0"/>
        <w:ind w:firstLine="708"/>
        <w:rPr>
          <w:rFonts w:ascii="Times New Roman" w:hAnsi="Times New Roman"/>
          <w:b/>
          <w:sz w:val="28"/>
          <w:szCs w:val="28"/>
        </w:rPr>
      </w:pPr>
      <w:r>
        <w:rPr>
          <w:rFonts w:ascii="Times New Roman" w:hAnsi="Times New Roman"/>
          <w:b/>
          <w:sz w:val="28"/>
          <w:szCs w:val="28"/>
        </w:rPr>
        <w:t xml:space="preserve">ІІІ. </w:t>
      </w:r>
      <w:r w:rsidRPr="00E675EF">
        <w:rPr>
          <w:rFonts w:ascii="Times New Roman" w:hAnsi="Times New Roman"/>
          <w:b/>
          <w:sz w:val="28"/>
          <w:szCs w:val="28"/>
        </w:rPr>
        <w:t>Фінансування підвищення кваліфікації</w:t>
      </w:r>
    </w:p>
    <w:p w:rsidR="0069728F" w:rsidRPr="00E675EF" w:rsidRDefault="0069728F" w:rsidP="00D9148A">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1</w:t>
      </w:r>
      <w:r w:rsidRPr="00E675EF">
        <w:rPr>
          <w:rFonts w:ascii="Times New Roman" w:hAnsi="Times New Roman"/>
          <w:sz w:val="28"/>
          <w:szCs w:val="28"/>
        </w:rPr>
        <w:t xml:space="preserve">. Фінансування підвищення кваліфікації в обсязі, встановленому законодавством, і відповідно до плану підвищення кваліфікації, здійснюється в межах кошторису закладу та інших джерел, не заборонених законодавством України. </w:t>
      </w:r>
    </w:p>
    <w:p w:rsidR="0069728F" w:rsidRPr="00E675EF" w:rsidRDefault="0069728F" w:rsidP="00AC438E">
      <w:pPr>
        <w:spacing w:after="0"/>
        <w:ind w:firstLine="708"/>
        <w:jc w:val="both"/>
        <w:rPr>
          <w:rFonts w:ascii="Times New Roman" w:hAnsi="Times New Roman"/>
          <w:sz w:val="28"/>
          <w:szCs w:val="28"/>
        </w:rPr>
      </w:pPr>
      <w:r>
        <w:rPr>
          <w:rFonts w:ascii="Times New Roman" w:hAnsi="Times New Roman"/>
          <w:sz w:val="28"/>
          <w:szCs w:val="28"/>
        </w:rPr>
        <w:t>2</w:t>
      </w:r>
      <w:r w:rsidRPr="00E675EF">
        <w:rPr>
          <w:rFonts w:ascii="Times New Roman" w:hAnsi="Times New Roman"/>
          <w:sz w:val="28"/>
          <w:szCs w:val="28"/>
        </w:rPr>
        <w:t>. Самостійне фінансування підвищення кваліфікації здійснюється педагогами, які проходять підвищення кваліфікації поза межами плану підвищення кваліфікації закладу.</w:t>
      </w:r>
    </w:p>
    <w:p w:rsidR="0069728F" w:rsidRPr="00E675EF" w:rsidRDefault="0069728F" w:rsidP="00AC438E">
      <w:pPr>
        <w:spacing w:after="0"/>
        <w:ind w:firstLine="708"/>
        <w:jc w:val="both"/>
        <w:rPr>
          <w:rFonts w:ascii="Times New Roman" w:hAnsi="Times New Roman"/>
          <w:sz w:val="28"/>
          <w:szCs w:val="28"/>
        </w:rPr>
      </w:pPr>
      <w:r>
        <w:rPr>
          <w:rFonts w:ascii="Times New Roman" w:hAnsi="Times New Roman"/>
          <w:sz w:val="28"/>
          <w:szCs w:val="28"/>
        </w:rPr>
        <w:t>3</w:t>
      </w:r>
      <w:r w:rsidRPr="00E675EF">
        <w:rPr>
          <w:rFonts w:ascii="Times New Roman" w:hAnsi="Times New Roman"/>
          <w:sz w:val="28"/>
          <w:szCs w:val="28"/>
        </w:rPr>
        <w:t xml:space="preserve">. На час підвищення кваліфікації з відривом від освітнього процесу за педагогом зберігається місце роботи (посада) із збереженням середньомісячної заробітної плати. </w:t>
      </w:r>
    </w:p>
    <w:p w:rsidR="0069728F" w:rsidRDefault="0069728F" w:rsidP="00D9148A">
      <w:pPr>
        <w:spacing w:after="0"/>
        <w:jc w:val="right"/>
        <w:rPr>
          <w:rFonts w:ascii="Times New Roman" w:hAnsi="Times New Roman"/>
          <w:b/>
          <w:sz w:val="28"/>
          <w:szCs w:val="28"/>
        </w:rPr>
      </w:pPr>
    </w:p>
    <w:p w:rsidR="0069728F" w:rsidRDefault="0069728F" w:rsidP="00D9148A">
      <w:pPr>
        <w:spacing w:after="0"/>
        <w:jc w:val="right"/>
        <w:rPr>
          <w:rFonts w:ascii="Times New Roman" w:hAnsi="Times New Roman"/>
          <w:b/>
          <w:sz w:val="28"/>
          <w:szCs w:val="28"/>
        </w:rPr>
      </w:pPr>
    </w:p>
    <w:p w:rsidR="0069728F" w:rsidRDefault="0069728F" w:rsidP="00D9148A">
      <w:pPr>
        <w:spacing w:after="0"/>
        <w:jc w:val="right"/>
        <w:rPr>
          <w:rFonts w:ascii="Times New Roman" w:hAnsi="Times New Roman"/>
          <w:b/>
          <w:sz w:val="28"/>
          <w:szCs w:val="28"/>
        </w:rPr>
      </w:pPr>
    </w:p>
    <w:p w:rsidR="0069728F" w:rsidRDefault="0069728F" w:rsidP="00D9148A">
      <w:pPr>
        <w:spacing w:after="0"/>
        <w:jc w:val="right"/>
        <w:rPr>
          <w:rFonts w:ascii="Times New Roman" w:hAnsi="Times New Roman"/>
          <w:b/>
          <w:sz w:val="28"/>
          <w:szCs w:val="28"/>
        </w:rPr>
      </w:pPr>
    </w:p>
    <w:p w:rsidR="0069728F" w:rsidRDefault="0069728F" w:rsidP="00D9148A">
      <w:pPr>
        <w:spacing w:after="0"/>
        <w:jc w:val="right"/>
        <w:rPr>
          <w:rFonts w:ascii="Times New Roman" w:hAnsi="Times New Roman"/>
          <w:b/>
          <w:sz w:val="28"/>
          <w:szCs w:val="28"/>
        </w:rPr>
      </w:pPr>
    </w:p>
    <w:sectPr w:rsidR="0069728F" w:rsidSect="005C53C0">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0E5E"/>
    <w:rsid w:val="0002727D"/>
    <w:rsid w:val="001747EC"/>
    <w:rsid w:val="001D0E30"/>
    <w:rsid w:val="001E546F"/>
    <w:rsid w:val="00277676"/>
    <w:rsid w:val="003B0E5E"/>
    <w:rsid w:val="004353F4"/>
    <w:rsid w:val="00484B98"/>
    <w:rsid w:val="004E2FA3"/>
    <w:rsid w:val="00502AC2"/>
    <w:rsid w:val="0052688D"/>
    <w:rsid w:val="005C53C0"/>
    <w:rsid w:val="0069628A"/>
    <w:rsid w:val="0069728F"/>
    <w:rsid w:val="0070218B"/>
    <w:rsid w:val="007A021C"/>
    <w:rsid w:val="007B563D"/>
    <w:rsid w:val="00875E82"/>
    <w:rsid w:val="008D7989"/>
    <w:rsid w:val="00913CCB"/>
    <w:rsid w:val="009165FE"/>
    <w:rsid w:val="00986B85"/>
    <w:rsid w:val="009E39F2"/>
    <w:rsid w:val="00A00B53"/>
    <w:rsid w:val="00A17C1F"/>
    <w:rsid w:val="00AC438E"/>
    <w:rsid w:val="00C4371E"/>
    <w:rsid w:val="00C73380"/>
    <w:rsid w:val="00D730B8"/>
    <w:rsid w:val="00D9148A"/>
    <w:rsid w:val="00E50E88"/>
    <w:rsid w:val="00E675EF"/>
    <w:rsid w:val="00EE1609"/>
    <w:rsid w:val="00FA65E6"/>
    <w:rsid w:val="00FE50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82"/>
    <w:pPr>
      <w:spacing w:after="160" w:line="259"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9148A"/>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basedOn w:val="DefaultParagraphFont"/>
    <w:uiPriority w:val="99"/>
    <w:qFormat/>
    <w:locked/>
    <w:rsid w:val="00D9148A"/>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184</TotalTime>
  <Pages>4</Pages>
  <Words>1048</Words>
  <Characters>5977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Sekretar</cp:lastModifiedBy>
  <cp:revision>17</cp:revision>
  <cp:lastPrinted>2021-02-05T11:48:00Z</cp:lastPrinted>
  <dcterms:created xsi:type="dcterms:W3CDTF">2021-01-19T08:27:00Z</dcterms:created>
  <dcterms:modified xsi:type="dcterms:W3CDTF">2021-02-05T11:50:00Z</dcterms:modified>
</cp:coreProperties>
</file>